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F32C" w14:textId="4E87E960" w:rsidR="00445971" w:rsidRPr="00785BB6" w:rsidRDefault="00445971" w:rsidP="00CF6C71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785BB6">
        <w:rPr>
          <w:b/>
          <w:bCs/>
          <w:sz w:val="28"/>
          <w:szCs w:val="28"/>
        </w:rPr>
        <w:t>2024 Cancer PathCHART ICD-O-3 Site Morphology Validation List</w:t>
      </w:r>
      <w:r w:rsidR="00652D6B">
        <w:rPr>
          <w:b/>
          <w:bCs/>
          <w:sz w:val="28"/>
          <w:szCs w:val="28"/>
        </w:rPr>
        <w:t xml:space="preserve"> v1.0</w:t>
      </w:r>
    </w:p>
    <w:p w14:paraId="24F8C99B" w14:textId="23108D8B" w:rsidR="00785BB6" w:rsidRPr="00785BB6" w:rsidRDefault="00785BB6" w:rsidP="00CF6C71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785BB6">
        <w:rPr>
          <w:b/>
          <w:bCs/>
          <w:i/>
          <w:iCs/>
          <w:sz w:val="24"/>
          <w:szCs w:val="24"/>
        </w:rPr>
        <w:t>Release Notes</w:t>
      </w:r>
    </w:p>
    <w:p w14:paraId="79E0AE0E" w14:textId="076E66E4" w:rsidR="00CF6C71" w:rsidRPr="00785BB6" w:rsidRDefault="00CF6C71" w:rsidP="00CF6C71">
      <w:pPr>
        <w:spacing w:after="240"/>
        <w:jc w:val="center"/>
        <w:rPr>
          <w:i/>
          <w:iCs/>
        </w:rPr>
      </w:pPr>
      <w:r w:rsidRPr="00785BB6">
        <w:rPr>
          <w:i/>
          <w:iCs/>
        </w:rPr>
        <w:t>(File Date 8/29/2023; Release Date 9/1/2023)</w:t>
      </w:r>
    </w:p>
    <w:p w14:paraId="31F32491" w14:textId="06F6E9E6" w:rsidR="00ED21EF" w:rsidRDefault="002F45F0" w:rsidP="002F45F0">
      <w:pPr>
        <w:rPr>
          <w:color w:val="211D1E"/>
        </w:rPr>
      </w:pPr>
      <w:r w:rsidRPr="00415032">
        <w:t>The Cancer</w:t>
      </w:r>
      <w:r>
        <w:t xml:space="preserve"> Pathology Coding Histology and Registration Terminology (Cancer</w:t>
      </w:r>
      <w:r w:rsidRPr="00415032">
        <w:t xml:space="preserve"> PathCHART</w:t>
      </w:r>
      <w:r>
        <w:t>)</w:t>
      </w:r>
      <w:r w:rsidRPr="00415032">
        <w:t xml:space="preserve"> initiative is a ground-breaking collaboration </w:t>
      </w:r>
      <w:r>
        <w:t>of North American and global registrar, registry, pathology, and clinical organizations</w:t>
      </w:r>
      <w:r w:rsidR="00ED21EF">
        <w:t xml:space="preserve">. The main goal of </w:t>
      </w:r>
      <w:r>
        <w:t>Cancer</w:t>
      </w:r>
      <w:r w:rsidRPr="00415032">
        <w:t xml:space="preserve"> PathCHART </w:t>
      </w:r>
      <w:r w:rsidR="00ED21EF">
        <w:t xml:space="preserve">is to </w:t>
      </w:r>
      <w:r w:rsidRPr="00415032">
        <w:t>improve cancer surveillance data quality by updating standards for tumor site</w:t>
      </w:r>
      <w:r>
        <w:t>,</w:t>
      </w:r>
      <w:r w:rsidRPr="00415032">
        <w:t xml:space="preserve"> histology</w:t>
      </w:r>
      <w:r>
        <w:t>, and behavior</w:t>
      </w:r>
      <w:r w:rsidRPr="00415032">
        <w:t xml:space="preserve"> </w:t>
      </w:r>
      <w:r>
        <w:t xml:space="preserve">code </w:t>
      </w:r>
      <w:r w:rsidRPr="00415032">
        <w:t>combinations and associated terminology</w:t>
      </w:r>
      <w:r>
        <w:t>.</w:t>
      </w:r>
      <w:r w:rsidRPr="00415032">
        <w:t xml:space="preserve"> </w:t>
      </w:r>
      <w:r>
        <w:rPr>
          <w:color w:val="211D1E"/>
        </w:rPr>
        <w:t xml:space="preserve">This initiative involves a substantial, multifaceted review process of histology and behavior codes (and associated terminology) by tumor site that includes expert pathologists and tumor registrars. The results of these in-depth reviews are incorporated into the Cancer PathCHART database, </w:t>
      </w:r>
      <w:r w:rsidR="00ED21EF">
        <w:rPr>
          <w:color w:val="211D1E"/>
        </w:rPr>
        <w:t xml:space="preserve">which </w:t>
      </w:r>
      <w:r>
        <w:rPr>
          <w:color w:val="211D1E"/>
        </w:rPr>
        <w:t>serve</w:t>
      </w:r>
      <w:r w:rsidR="00ED21EF">
        <w:rPr>
          <w:color w:val="211D1E"/>
        </w:rPr>
        <w:t>s</w:t>
      </w:r>
      <w:r>
        <w:rPr>
          <w:color w:val="211D1E"/>
        </w:rPr>
        <w:t xml:space="preserve"> as </w:t>
      </w:r>
      <w:r w:rsidR="00ED21EF">
        <w:rPr>
          <w:color w:val="211D1E"/>
        </w:rPr>
        <w:t>the</w:t>
      </w:r>
      <w:r>
        <w:rPr>
          <w:color w:val="211D1E"/>
        </w:rPr>
        <w:t xml:space="preserve"> single source of truth standards for tumor site, histology, and behavior coding across all standard setters.  </w:t>
      </w:r>
    </w:p>
    <w:p w14:paraId="148E51A6" w14:textId="2A32D0F0" w:rsidR="002F45F0" w:rsidRDefault="002F45F0" w:rsidP="002F45F0">
      <w:pPr>
        <w:rPr>
          <w:color w:val="211D1E"/>
        </w:rPr>
      </w:pPr>
      <w:r>
        <w:rPr>
          <w:color w:val="211D1E"/>
        </w:rPr>
        <w:t xml:space="preserve">The </w:t>
      </w:r>
      <w:r w:rsidRPr="00F35CC2">
        <w:rPr>
          <w:color w:val="211D1E"/>
        </w:rPr>
        <w:t>2024 Cancer PathCHART ICD-O-3 Site Morphology Validation List</w:t>
      </w:r>
      <w:r w:rsidR="00ED21EF">
        <w:rPr>
          <w:color w:val="211D1E"/>
        </w:rPr>
        <w:t xml:space="preserve"> (CPC SMVL)</w:t>
      </w:r>
      <w:r>
        <w:rPr>
          <w:color w:val="211D1E"/>
        </w:rPr>
        <w:t xml:space="preserve">, output directly from the Cancer PathCHART database, is a comprehensive table that replaces both the </w:t>
      </w:r>
      <w:r w:rsidRPr="00F94FD6">
        <w:rPr>
          <w:color w:val="211D1E"/>
        </w:rPr>
        <w:t>ICD-O-3 SEER Site/Histology Validation List</w:t>
      </w:r>
      <w:r w:rsidR="009F2E91">
        <w:rPr>
          <w:color w:val="211D1E"/>
        </w:rPr>
        <w:t xml:space="preserve"> and the </w:t>
      </w:r>
      <w:r>
        <w:rPr>
          <w:color w:val="211D1E"/>
        </w:rPr>
        <w:t xml:space="preserve">list of impossible site and histology combinations included in the </w:t>
      </w:r>
      <w:r w:rsidRPr="002467F3">
        <w:rPr>
          <w:color w:val="211D1E"/>
        </w:rPr>
        <w:t>Primary Site, Morphology-</w:t>
      </w:r>
      <w:proofErr w:type="spellStart"/>
      <w:r w:rsidRPr="002467F3">
        <w:rPr>
          <w:color w:val="211D1E"/>
        </w:rPr>
        <w:t>Imposs</w:t>
      </w:r>
      <w:proofErr w:type="spellEnd"/>
      <w:r w:rsidRPr="002467F3">
        <w:rPr>
          <w:color w:val="211D1E"/>
        </w:rPr>
        <w:t xml:space="preserve"> ICDO3 (SEER IF38) </w:t>
      </w:r>
      <w:r>
        <w:rPr>
          <w:color w:val="211D1E"/>
        </w:rPr>
        <w:t xml:space="preserve">edit. The </w:t>
      </w:r>
      <w:r w:rsidRPr="00F35CC2">
        <w:rPr>
          <w:color w:val="211D1E"/>
        </w:rPr>
        <w:t xml:space="preserve">2024 </w:t>
      </w:r>
      <w:r w:rsidR="00ED21EF">
        <w:rPr>
          <w:color w:val="211D1E"/>
        </w:rPr>
        <w:t>CPC SMVL</w:t>
      </w:r>
      <w:r w:rsidDel="0089404E">
        <w:rPr>
          <w:color w:val="211D1E"/>
        </w:rPr>
        <w:t xml:space="preserve"> </w:t>
      </w:r>
      <w:r>
        <w:rPr>
          <w:color w:val="211D1E"/>
        </w:rPr>
        <w:t>is freely available to cancer registration software vendors and any other end users in easily consumed, computer-readable formats (</w:t>
      </w:r>
      <w:r w:rsidR="00ED21EF">
        <w:rPr>
          <w:color w:val="211D1E"/>
        </w:rPr>
        <w:t xml:space="preserve">CSV, XLSX, </w:t>
      </w:r>
      <w:r>
        <w:rPr>
          <w:color w:val="211D1E"/>
        </w:rPr>
        <w:t>XML</w:t>
      </w:r>
      <w:r w:rsidR="00ED21EF">
        <w:rPr>
          <w:color w:val="211D1E"/>
        </w:rPr>
        <w:t xml:space="preserve"> and JSON</w:t>
      </w:r>
      <w:r>
        <w:rPr>
          <w:color w:val="211D1E"/>
        </w:rPr>
        <w:t>).</w:t>
      </w:r>
    </w:p>
    <w:p w14:paraId="4AB02966" w14:textId="69B8A363" w:rsidR="002F45F0" w:rsidRDefault="00ED21EF" w:rsidP="00ED21EF">
      <w:pPr>
        <w:spacing w:after="120" w:line="240" w:lineRule="auto"/>
      </w:pPr>
      <w:r>
        <w:rPr>
          <w:color w:val="211D1E"/>
        </w:rPr>
        <w:t xml:space="preserve">The </w:t>
      </w:r>
      <w:r w:rsidRPr="00F35CC2">
        <w:rPr>
          <w:color w:val="211D1E"/>
        </w:rPr>
        <w:t>2024 C</w:t>
      </w:r>
      <w:r>
        <w:rPr>
          <w:color w:val="211D1E"/>
        </w:rPr>
        <w:t>PC SMVL:</w:t>
      </w:r>
    </w:p>
    <w:p w14:paraId="5A3B9F7F" w14:textId="7229B844" w:rsidR="00445971" w:rsidRDefault="00445971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Has been output from the CPC database and is a single</w:t>
      </w:r>
      <w:r w:rsidR="00B85D4C">
        <w:t xml:space="preserve">, </w:t>
      </w:r>
      <w:r>
        <w:t>all-inclusive table with both CPC pathologist-reviewed and remaining unreviewed (i.e., existing) site/histology/behavior combinations</w:t>
      </w:r>
    </w:p>
    <w:p w14:paraId="00C4B412" w14:textId="7892D1E6" w:rsidR="00ED21EF" w:rsidRDefault="00ED21EF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 xml:space="preserve">For cases diagnosed in 2023 and earlier, 2023 tumor site and morphology standards will be used (i.e., the </w:t>
      </w:r>
      <w:r w:rsidR="009F2E91" w:rsidRPr="009F2E91">
        <w:t>ICD-O-3 SEER Site/Histology Validation List</w:t>
      </w:r>
      <w:r w:rsidR="009F2E91">
        <w:t xml:space="preserve"> updated for 2023)</w:t>
      </w:r>
    </w:p>
    <w:p w14:paraId="56B5AB44" w14:textId="63FE0B39" w:rsidR="00ED21EF" w:rsidRDefault="00ED21EF" w:rsidP="009F2E91">
      <w:pPr>
        <w:pStyle w:val="ListParagraph"/>
        <w:numPr>
          <w:ilvl w:val="2"/>
          <w:numId w:val="1"/>
        </w:numPr>
        <w:spacing w:after="80" w:line="240" w:lineRule="auto"/>
        <w:contextualSpacing w:val="0"/>
      </w:pPr>
      <w:r>
        <w:t xml:space="preserve"> Standards will </w:t>
      </w:r>
      <w:r w:rsidRPr="00ED21EF">
        <w:rPr>
          <w:b/>
          <w:bCs/>
        </w:rPr>
        <w:t>not be applied retroactively</w:t>
      </w:r>
      <w:r>
        <w:t xml:space="preserve">, </w:t>
      </w:r>
      <w:r w:rsidRPr="009F2E91">
        <w:rPr>
          <w:b/>
          <w:bCs/>
        </w:rPr>
        <w:t>no review</w:t>
      </w:r>
      <w:r>
        <w:t xml:space="preserve"> </w:t>
      </w:r>
      <w:r w:rsidRPr="009F2E91">
        <w:rPr>
          <w:b/>
          <w:bCs/>
        </w:rPr>
        <w:t>of cases diagnosed prior to 2024</w:t>
      </w:r>
      <w:r>
        <w:t xml:space="preserve"> </w:t>
      </w:r>
      <w:r w:rsidRPr="009F2E91">
        <w:rPr>
          <w:b/>
          <w:bCs/>
        </w:rPr>
        <w:t>will be required</w:t>
      </w:r>
      <w:r>
        <w:t xml:space="preserve"> </w:t>
      </w:r>
    </w:p>
    <w:p w14:paraId="1278383B" w14:textId="6562F75F" w:rsidR="00ED21EF" w:rsidRDefault="00ED21EF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 xml:space="preserve">For cases diagnosed in 2024 at sites/organ systems that have </w:t>
      </w:r>
      <w:r w:rsidRPr="009F2E91">
        <w:rPr>
          <w:b/>
          <w:bCs/>
        </w:rPr>
        <w:t>undergone</w:t>
      </w:r>
      <w:r>
        <w:t xml:space="preserve"> the </w:t>
      </w:r>
      <w:r w:rsidRPr="009F2E91">
        <w:rPr>
          <w:b/>
          <w:bCs/>
        </w:rPr>
        <w:t>Cancer PathCHART review</w:t>
      </w:r>
      <w:r>
        <w:t xml:space="preserve"> processes, </w:t>
      </w:r>
      <w:r w:rsidRPr="009F2E91">
        <w:rPr>
          <w:b/>
          <w:bCs/>
        </w:rPr>
        <w:t>updated 2024 standards</w:t>
      </w:r>
      <w:r>
        <w:t xml:space="preserve"> will be used</w:t>
      </w:r>
    </w:p>
    <w:p w14:paraId="458F0648" w14:textId="20B8F385" w:rsidR="00ED21EF" w:rsidRDefault="00ED21EF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 w:rsidRPr="009F2E91">
        <w:rPr>
          <w:b/>
          <w:bCs/>
        </w:rPr>
        <w:t>For all other cases</w:t>
      </w:r>
      <w:r>
        <w:t xml:space="preserve"> diagnosed in 2024 at topographical sites </w:t>
      </w:r>
      <w:r w:rsidRPr="009F2E91">
        <w:rPr>
          <w:b/>
          <w:bCs/>
        </w:rPr>
        <w:t>that have yet to be reviewed</w:t>
      </w:r>
      <w:r>
        <w:t xml:space="preserve">, </w:t>
      </w:r>
      <w:r w:rsidRPr="009F2E91">
        <w:rPr>
          <w:b/>
          <w:bCs/>
        </w:rPr>
        <w:t>2023</w:t>
      </w:r>
      <w:r>
        <w:t xml:space="preserve"> tumor site and morphology </w:t>
      </w:r>
      <w:r w:rsidRPr="009F2E91">
        <w:rPr>
          <w:b/>
          <w:bCs/>
        </w:rPr>
        <w:t>standards will be used</w:t>
      </w:r>
    </w:p>
    <w:p w14:paraId="3C62BF8A" w14:textId="42A7BE38" w:rsidR="00445971" w:rsidRDefault="00445971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No longer includes ranges of codes (for either primary site or histology), eliminating the inclusion of non-existent codes</w:t>
      </w:r>
    </w:p>
    <w:p w14:paraId="335ADE9C" w14:textId="72AFF95B" w:rsidR="00445971" w:rsidRDefault="00445971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Is a much larger table</w:t>
      </w:r>
      <w:r w:rsidR="00785BB6">
        <w:t xml:space="preserve"> than the </w:t>
      </w:r>
      <w:r w:rsidR="00785BB6" w:rsidRPr="009F2E91">
        <w:t>ICD-O-3 SEER Site/Histology Validation List</w:t>
      </w:r>
      <w:r>
        <w:t>, consisting of a row for each individual ICD-O-3.2 topography, histology and behavior code combination</w:t>
      </w:r>
      <w:r w:rsidR="00953A3D">
        <w:t xml:space="preserve"> included in the list</w:t>
      </w:r>
    </w:p>
    <w:p w14:paraId="01B39C91" w14:textId="63DC1F29" w:rsidR="00953A3D" w:rsidRDefault="00953A3D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For pathologist-reviewed site</w:t>
      </w:r>
      <w:r w:rsidR="00785BB6">
        <w:t>/organ systems</w:t>
      </w:r>
      <w:r>
        <w:t>, any additional combinations from the WHO Classification of Tumours, 5th Edition series books in print (not online beta versions) are included</w:t>
      </w:r>
    </w:p>
    <w:p w14:paraId="4E4CFB96" w14:textId="3D1E026D" w:rsidR="00B85D4C" w:rsidRDefault="00B85D4C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Includes a</w:t>
      </w:r>
      <w:r w:rsidR="00A7471B">
        <w:t xml:space="preserve"> validation</w:t>
      </w:r>
      <w:r>
        <w:t xml:space="preserve"> Status Code for each combination</w:t>
      </w:r>
    </w:p>
    <w:p w14:paraId="6839782B" w14:textId="0AB02420" w:rsidR="00B85D4C" w:rsidRDefault="00B85D4C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The Status code is an integer representing the validity of each row's Site, Histology, and Behavior code combinations</w:t>
      </w:r>
    </w:p>
    <w:p w14:paraId="22669234" w14:textId="77777777" w:rsidR="00785BB6" w:rsidRDefault="00785BB6" w:rsidP="00785BB6">
      <w:pPr>
        <w:pStyle w:val="ListParagraph"/>
        <w:spacing w:after="80" w:line="240" w:lineRule="auto"/>
        <w:ind w:left="792"/>
        <w:contextualSpacing w:val="0"/>
      </w:pPr>
    </w:p>
    <w:p w14:paraId="7FC3F331" w14:textId="50F200BB" w:rsidR="00B85D4C" w:rsidRDefault="00B85D4C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lastRenderedPageBreak/>
        <w:t xml:space="preserve">The status code values are </w:t>
      </w:r>
      <w:r w:rsidR="009F2E91">
        <w:t xml:space="preserve">defined </w:t>
      </w:r>
      <w:r>
        <w:t>as follows:</w:t>
      </w:r>
    </w:p>
    <w:p w14:paraId="1B559C62" w14:textId="0613F918" w:rsidR="00B85D4C" w:rsidRDefault="00B85D4C" w:rsidP="00785BB6">
      <w:pPr>
        <w:spacing w:after="80" w:line="240" w:lineRule="auto"/>
        <w:ind w:firstLine="720"/>
      </w:pPr>
      <w:r>
        <w:t>1</w:t>
      </w:r>
      <w:r w:rsidR="00E33AA7">
        <w:t xml:space="preserve"> </w:t>
      </w:r>
      <w:r>
        <w:t>=</w:t>
      </w:r>
      <w:r w:rsidR="00E33AA7">
        <w:t xml:space="preserve"> </w:t>
      </w:r>
      <w:r>
        <w:t>Valid</w:t>
      </w:r>
    </w:p>
    <w:p w14:paraId="3E5D1F90" w14:textId="31E01B98" w:rsidR="00B85D4C" w:rsidRDefault="00B85D4C" w:rsidP="00E33AA7">
      <w:pPr>
        <w:spacing w:after="80" w:line="240" w:lineRule="auto"/>
        <w:ind w:left="1051" w:hanging="331"/>
      </w:pPr>
      <w:r>
        <w:t>2</w:t>
      </w:r>
      <w:r w:rsidR="00E33AA7">
        <w:t xml:space="preserve"> </w:t>
      </w:r>
      <w:r>
        <w:t>=</w:t>
      </w:r>
      <w:r w:rsidR="00E33AA7">
        <w:t xml:space="preserve"> </w:t>
      </w:r>
      <w:r>
        <w:t>Unlikely (not included</w:t>
      </w:r>
      <w:r w:rsidR="00034877">
        <w:t>)</w:t>
      </w:r>
      <w:r>
        <w:t xml:space="preserve"> </w:t>
      </w:r>
    </w:p>
    <w:p w14:paraId="072962A2" w14:textId="37D95082" w:rsidR="00953A3D" w:rsidRDefault="00B85D4C" w:rsidP="00E33AA7">
      <w:pPr>
        <w:spacing w:after="80" w:line="240" w:lineRule="auto"/>
        <w:ind w:left="1051" w:hanging="331"/>
      </w:pPr>
      <w:r>
        <w:t>3</w:t>
      </w:r>
      <w:r w:rsidR="00E33AA7">
        <w:t xml:space="preserve"> </w:t>
      </w:r>
      <w:r>
        <w:t>=</w:t>
      </w:r>
      <w:r w:rsidR="00E33AA7">
        <w:t xml:space="preserve"> </w:t>
      </w:r>
      <w:r>
        <w:t xml:space="preserve">Impossible </w:t>
      </w:r>
    </w:p>
    <w:p w14:paraId="69D2EA74" w14:textId="3679A44A" w:rsidR="00844952" w:rsidRDefault="00844952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The CPC SMVL includes the following columns:</w:t>
      </w:r>
    </w:p>
    <w:tbl>
      <w:tblPr>
        <w:tblW w:w="8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6805"/>
      </w:tblGrid>
      <w:tr w:rsidR="00844952" w:rsidRPr="00844952" w14:paraId="1B2BCF4E" w14:textId="77777777" w:rsidTr="00844952">
        <w:trPr>
          <w:trHeight w:val="480"/>
        </w:trPr>
        <w:tc>
          <w:tcPr>
            <w:tcW w:w="1655" w:type="dxa"/>
            <w:shd w:val="clear" w:color="auto" w:fill="D9E2F3" w:themeFill="accent1" w:themeFillTint="33"/>
            <w:noWrap/>
            <w:vAlign w:val="center"/>
            <w:hideMark/>
          </w:tcPr>
          <w:p w14:paraId="64533CD4" w14:textId="77777777" w:rsidR="00844952" w:rsidRPr="00844952" w:rsidRDefault="00844952" w:rsidP="00844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Column</w:t>
            </w:r>
          </w:p>
        </w:tc>
        <w:tc>
          <w:tcPr>
            <w:tcW w:w="6805" w:type="dxa"/>
            <w:shd w:val="clear" w:color="auto" w:fill="D9E2F3" w:themeFill="accent1" w:themeFillTint="33"/>
            <w:vAlign w:val="center"/>
            <w:hideMark/>
          </w:tcPr>
          <w:p w14:paraId="68518A19" w14:textId="77777777" w:rsidR="00844952" w:rsidRPr="00844952" w:rsidRDefault="00844952" w:rsidP="00844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034877" w:rsidRPr="00844952" w14:paraId="29A97970" w14:textId="77777777" w:rsidTr="00844952">
        <w:trPr>
          <w:trHeight w:val="9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ABC9E3A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310F0E6F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 auto-generated unique row identifier, of integer data type, created by: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a) Converting the site C-Code into an integer, removing the leading "C" and any leading zeros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b) Appending the 4 digit histology code and the 1 digit behavior code</w:t>
            </w:r>
          </w:p>
        </w:tc>
      </w:tr>
      <w:tr w:rsidR="00844952" w:rsidRPr="00844952" w14:paraId="50EC8382" w14:textId="77777777" w:rsidTr="00844952">
        <w:trPr>
          <w:trHeight w:val="6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5A4919B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FullKey</w:t>
            </w:r>
            <w:proofErr w:type="spellEnd"/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7572D1EE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 auto-generated unique row identifier, of string type, created by taking the site code, and appending the 4 digit histology code and the 1 digit behavior code</w:t>
            </w:r>
          </w:p>
        </w:tc>
      </w:tr>
      <w:tr w:rsidR="00034877" w:rsidRPr="00844952" w14:paraId="1FC38F29" w14:textId="77777777" w:rsidTr="00844952">
        <w:trPr>
          <w:trHeight w:val="3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C7DE95F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C_Site</w:t>
            </w:r>
            <w:proofErr w:type="spellEnd"/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256E9E81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ICD-O-3 topography code that identifies the primary tumor site</w:t>
            </w:r>
          </w:p>
        </w:tc>
      </w:tr>
      <w:tr w:rsidR="00844952" w:rsidRPr="00844952" w14:paraId="4D78941C" w14:textId="77777777" w:rsidTr="00844952">
        <w:trPr>
          <w:trHeight w:val="3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C57D8A2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Hist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411E964B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4 digit ICD-O-3.2 histology code</w:t>
            </w:r>
          </w:p>
        </w:tc>
      </w:tr>
      <w:tr w:rsidR="00034877" w:rsidRPr="00844952" w14:paraId="4C434265" w14:textId="77777777" w:rsidTr="00844952">
        <w:trPr>
          <w:trHeight w:val="3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5D6E059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3F697892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1 digitICD-O-3.2 behavior code</w:t>
            </w:r>
          </w:p>
        </w:tc>
      </w:tr>
      <w:tr w:rsidR="00844952" w:rsidRPr="00844952" w14:paraId="721BB562" w14:textId="77777777" w:rsidTr="00844952">
        <w:trPr>
          <w:trHeight w:val="18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B56EFDD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613CBC96" w14:textId="46A0E254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 integer representing the validity of each row's Site, Histology, and Behavior code combinations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The status code values are as follows: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1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Valid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Unlikely (not included in this list.  All site-type combinations not appearing in this CPC_SMVL_2024 list should be considered status 2 (Unlikely)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3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Impossible</w:t>
            </w:r>
          </w:p>
        </w:tc>
      </w:tr>
    </w:tbl>
    <w:p w14:paraId="1B4DD686" w14:textId="138FB261" w:rsidR="00445971" w:rsidRDefault="00D461B2" w:rsidP="00377C5C">
      <w:pPr>
        <w:pStyle w:val="ListParagraph"/>
        <w:numPr>
          <w:ilvl w:val="0"/>
          <w:numId w:val="1"/>
        </w:numPr>
        <w:spacing w:before="120" w:after="80" w:line="240" w:lineRule="auto"/>
        <w:contextualSpacing w:val="0"/>
      </w:pPr>
      <w:r>
        <w:t xml:space="preserve">For cases diagnosed January 1, </w:t>
      </w:r>
      <w:r w:rsidR="00377C5C">
        <w:t>2024,</w:t>
      </w:r>
      <w:r>
        <w:t xml:space="preserve"> and later, t</w:t>
      </w:r>
      <w:r w:rsidR="00E33AA7">
        <w:t xml:space="preserve">he CPC SMVL </w:t>
      </w:r>
      <w:r w:rsidR="00445971">
        <w:t xml:space="preserve">will serve as the basis for the </w:t>
      </w:r>
      <w:proofErr w:type="gramStart"/>
      <w:r w:rsidR="00377C5C">
        <w:t>newly-added</w:t>
      </w:r>
      <w:proofErr w:type="gramEnd"/>
      <w:r w:rsidR="00377C5C">
        <w:t xml:space="preserve"> Primary Site, Morphology-Type, Beh ICDO3 2024 (N7040) edit</w:t>
      </w:r>
      <w:r w:rsidR="00377C5C">
        <w:t>, which checks for valid, unlikely and impossible site, histology, behavior combinations.</w:t>
      </w:r>
    </w:p>
    <w:p w14:paraId="7C060AA2" w14:textId="69E7270B" w:rsidR="00B85D4C" w:rsidRDefault="00445971" w:rsidP="00785BB6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 xml:space="preserve">The </w:t>
      </w:r>
      <w:r w:rsidR="00B85D4C">
        <w:t xml:space="preserve">production release of the </w:t>
      </w:r>
      <w:r w:rsidR="00B85D4C" w:rsidRPr="00B85D4C">
        <w:t xml:space="preserve">2024 </w:t>
      </w:r>
      <w:r w:rsidR="00034877">
        <w:t>CPC SMVL i</w:t>
      </w:r>
      <w:r>
        <w:t xml:space="preserve">ncludes pathologist-reviewed, updated Status for site/histology/behavior combinations for the </w:t>
      </w:r>
      <w:r w:rsidR="00785BB6">
        <w:t>Site/Organ systems listed in the following table.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0"/>
        <w:gridCol w:w="6755"/>
      </w:tblGrid>
      <w:tr w:rsidR="00AB5005" w:rsidRPr="00AB5005" w14:paraId="2AC12B0A" w14:textId="77777777" w:rsidTr="00034877">
        <w:tc>
          <w:tcPr>
            <w:tcW w:w="2160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D8956" w14:textId="77777777" w:rsidR="00B85D4C" w:rsidRPr="00B85D4C" w:rsidRDefault="00B85D4C" w:rsidP="00AB5005">
            <w:pPr>
              <w:spacing w:before="40" w:after="40" w:line="240" w:lineRule="auto"/>
              <w:rPr>
                <w:sz w:val="20"/>
                <w:szCs w:val="20"/>
              </w:rPr>
            </w:pPr>
            <w:r w:rsidRPr="00B85D4C">
              <w:rPr>
                <w:b/>
                <w:bCs/>
                <w:sz w:val="20"/>
                <w:szCs w:val="20"/>
              </w:rPr>
              <w:t>Organ System</w:t>
            </w:r>
          </w:p>
        </w:tc>
        <w:tc>
          <w:tcPr>
            <w:tcW w:w="675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1A732B" w14:textId="77777777" w:rsidR="00B85D4C" w:rsidRPr="00B85D4C" w:rsidRDefault="00B85D4C" w:rsidP="00AB5005">
            <w:pPr>
              <w:spacing w:before="40" w:after="40" w:line="240" w:lineRule="auto"/>
              <w:rPr>
                <w:sz w:val="20"/>
                <w:szCs w:val="20"/>
              </w:rPr>
            </w:pPr>
            <w:r w:rsidRPr="00B85D4C">
              <w:rPr>
                <w:b/>
                <w:bCs/>
                <w:sz w:val="20"/>
                <w:szCs w:val="20"/>
              </w:rPr>
              <w:t>Sites Reviewed for 2024 Implementation</w:t>
            </w:r>
          </w:p>
        </w:tc>
      </w:tr>
      <w:tr w:rsidR="00AB5005" w:rsidRPr="00B85D4C" w14:paraId="69ADF44D" w14:textId="77777777" w:rsidTr="00034877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CE032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Digestive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1B588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 xml:space="preserve">Ampulla of </w:t>
            </w:r>
            <w:proofErr w:type="spellStart"/>
            <w:r w:rsidRPr="00B85D4C">
              <w:rPr>
                <w:sz w:val="20"/>
                <w:szCs w:val="20"/>
              </w:rPr>
              <w:t>Vater</w:t>
            </w:r>
            <w:proofErr w:type="spellEnd"/>
            <w:r w:rsidRPr="00B85D4C">
              <w:rPr>
                <w:sz w:val="20"/>
                <w:szCs w:val="20"/>
              </w:rPr>
              <w:t>; Anus; Appendix; Biliary System; Colon &amp; Rectum; Esophagus; Gallbladder; Liver; Pancreas; Small Intestine; Stomach</w:t>
            </w:r>
          </w:p>
        </w:tc>
      </w:tr>
      <w:tr w:rsidR="00AB5005" w:rsidRPr="00B85D4C" w14:paraId="51F82B56" w14:textId="77777777" w:rsidTr="00034877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21C44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Bone &amp; Soft Tissue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344EF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Bones &amp; Joints; Connective, Subcutaneous &amp; Other Soft Tissue</w:t>
            </w:r>
          </w:p>
        </w:tc>
      </w:tr>
      <w:tr w:rsidR="00AB5005" w:rsidRPr="00B85D4C" w14:paraId="24E74A07" w14:textId="77777777" w:rsidTr="00034877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A36A05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Breast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70B3E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Breast</w:t>
            </w:r>
          </w:p>
        </w:tc>
      </w:tr>
      <w:tr w:rsidR="00AB5005" w:rsidRPr="00B85D4C" w14:paraId="3810A6EF" w14:textId="77777777" w:rsidTr="00034877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FB5CC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Female Genital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E4958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Cervix; Endometrium; Fallopian Tube; Myometrium; Ovary; Vagina; Vulva, Adnexa &amp; Other Female Genital; Placenta</w:t>
            </w:r>
          </w:p>
        </w:tc>
      </w:tr>
      <w:tr w:rsidR="00AB5005" w:rsidRPr="00B85D4C" w14:paraId="5AF208D3" w14:textId="77777777" w:rsidTr="00034877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1034D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Male Genital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89110" w14:textId="75ADD25F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Penis; Prostate; Testis (90.2%</w:t>
            </w:r>
            <w:r w:rsidRPr="00AB5005">
              <w:rPr>
                <w:sz w:val="20"/>
                <w:szCs w:val="20"/>
              </w:rPr>
              <w:t xml:space="preserve"> complete</w:t>
            </w:r>
            <w:r w:rsidRPr="00B85D4C">
              <w:rPr>
                <w:sz w:val="20"/>
                <w:szCs w:val="20"/>
              </w:rPr>
              <w:t>)</w:t>
            </w:r>
          </w:p>
        </w:tc>
      </w:tr>
      <w:tr w:rsidR="00AB5005" w:rsidRPr="00B85D4C" w14:paraId="57841F1A" w14:textId="77777777" w:rsidTr="00034877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963B7" w14:textId="77777777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Urinary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32DE3" w14:textId="63518926" w:rsidR="00B85D4C" w:rsidRPr="00B85D4C" w:rsidRDefault="00B85D4C" w:rsidP="00034877">
            <w:pPr>
              <w:spacing w:before="20" w:after="20" w:line="240" w:lineRule="auto"/>
              <w:rPr>
                <w:sz w:val="20"/>
                <w:szCs w:val="20"/>
              </w:rPr>
            </w:pPr>
            <w:r w:rsidRPr="00B85D4C">
              <w:rPr>
                <w:sz w:val="20"/>
                <w:szCs w:val="20"/>
              </w:rPr>
              <w:t>Kidney (72.6%</w:t>
            </w:r>
            <w:r w:rsidRPr="00AB5005">
              <w:rPr>
                <w:sz w:val="20"/>
                <w:szCs w:val="20"/>
              </w:rPr>
              <w:t xml:space="preserve"> complete</w:t>
            </w:r>
            <w:r w:rsidRPr="00B85D4C">
              <w:rPr>
                <w:sz w:val="20"/>
                <w:szCs w:val="20"/>
              </w:rPr>
              <w:t>)</w:t>
            </w:r>
          </w:p>
        </w:tc>
      </w:tr>
    </w:tbl>
    <w:p w14:paraId="47B97389" w14:textId="0ABAFA46" w:rsidR="00445971" w:rsidRDefault="00445971" w:rsidP="00445971">
      <w:pPr>
        <w:rPr>
          <w:sz w:val="16"/>
          <w:szCs w:val="16"/>
        </w:rPr>
      </w:pPr>
      <w:r w:rsidRPr="00785BB6">
        <w:rPr>
          <w:sz w:val="16"/>
          <w:szCs w:val="16"/>
        </w:rPr>
        <w:t xml:space="preserve"> </w:t>
      </w:r>
    </w:p>
    <w:p w14:paraId="42200A66" w14:textId="77777777" w:rsidR="00377C5C" w:rsidRPr="00785BB6" w:rsidRDefault="00377C5C" w:rsidP="00445971">
      <w:pPr>
        <w:rPr>
          <w:sz w:val="16"/>
          <w:szCs w:val="16"/>
        </w:rPr>
      </w:pPr>
    </w:p>
    <w:p w14:paraId="25EBA914" w14:textId="77777777" w:rsidR="00785BB6" w:rsidRDefault="00445971" w:rsidP="00785BB6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Status for the remaining, unreviewed, site/histology/behavior combinations has been obtained from</w:t>
      </w:r>
    </w:p>
    <w:p w14:paraId="372AA9FF" w14:textId="77777777" w:rsidR="00785BB6" w:rsidRDefault="00445971" w:rsidP="00785BB6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Valid Status from the 2023 ICD-O-3 SEER Site/Histology Validation List (updated with 2024 information)</w:t>
      </w:r>
    </w:p>
    <w:p w14:paraId="40E5042D" w14:textId="77777777" w:rsidR="00785BB6" w:rsidRDefault="00445971" w:rsidP="00785BB6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Impossible Status from the current table upon which the Primary Site, Morphology-</w:t>
      </w:r>
      <w:proofErr w:type="spellStart"/>
      <w:r>
        <w:t>Imposs</w:t>
      </w:r>
      <w:proofErr w:type="spellEnd"/>
      <w:r>
        <w:t xml:space="preserve"> ICDO3 (SEER IF38) edit runs</w:t>
      </w:r>
    </w:p>
    <w:p w14:paraId="4970AA0C" w14:textId="4D18864D" w:rsidR="003E4D99" w:rsidRDefault="00445971" w:rsidP="00785BB6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 xml:space="preserve">Unreviewed site/histology/behavior combinations not included in the above 2 resources have been assigned a Status of 2 = Unlikely  </w:t>
      </w:r>
    </w:p>
    <w:sectPr w:rsidR="003E4D99" w:rsidSect="0078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188A" w14:textId="77777777" w:rsidR="00C931FF" w:rsidRDefault="00C931FF" w:rsidP="00785BB6">
      <w:pPr>
        <w:spacing w:after="0" w:line="240" w:lineRule="auto"/>
      </w:pPr>
      <w:r>
        <w:separator/>
      </w:r>
    </w:p>
  </w:endnote>
  <w:endnote w:type="continuationSeparator" w:id="0">
    <w:p w14:paraId="2C312746" w14:textId="77777777" w:rsidR="00C931FF" w:rsidRDefault="00C931FF" w:rsidP="007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1EFB" w14:textId="77777777" w:rsidR="005571D5" w:rsidRDefault="00557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449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  <w:sz w:val="20"/>
        <w:szCs w:val="20"/>
      </w:rPr>
    </w:sdtEndPr>
    <w:sdtContent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261DD8" w14:textId="2BE83250" w:rsidR="00785BB6" w:rsidRPr="00785BB6" w:rsidRDefault="00785BB6" w:rsidP="00785BB6">
            <w:pPr>
              <w:pStyle w:val="Footer"/>
              <w:pBdr>
                <w:top w:val="single" w:sz="4" w:space="1" w:color="4472C4" w:themeColor="accent1"/>
              </w:pBd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2024 CPC SMVL </w:t>
            </w:r>
            <w:r w:rsidR="005571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v1.0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Release Notes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Page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/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PAGE </w:instrTex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785BB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2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/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NUMPAGES  </w:instrTex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785BB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2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860B201" w14:textId="379C4150" w:rsidR="00785BB6" w:rsidRDefault="00785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5159" w14:textId="77777777" w:rsidR="005571D5" w:rsidRDefault="00557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A620" w14:textId="77777777" w:rsidR="00C931FF" w:rsidRDefault="00C931FF" w:rsidP="00785BB6">
      <w:pPr>
        <w:spacing w:after="0" w:line="240" w:lineRule="auto"/>
      </w:pPr>
      <w:r>
        <w:separator/>
      </w:r>
    </w:p>
  </w:footnote>
  <w:footnote w:type="continuationSeparator" w:id="0">
    <w:p w14:paraId="1BB98003" w14:textId="77777777" w:rsidR="00C931FF" w:rsidRDefault="00C931FF" w:rsidP="007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4DCC" w14:textId="77777777" w:rsidR="005571D5" w:rsidRDefault="00557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EE45" w14:textId="77777777" w:rsidR="005571D5" w:rsidRDefault="00557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43C1" w14:textId="77777777" w:rsidR="005571D5" w:rsidRDefault="00557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66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D83C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7828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E54BAB"/>
    <w:multiLevelType w:val="hybridMultilevel"/>
    <w:tmpl w:val="ECB0B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66D9F"/>
    <w:multiLevelType w:val="hybridMultilevel"/>
    <w:tmpl w:val="6E06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13128">
    <w:abstractNumId w:val="0"/>
  </w:num>
  <w:num w:numId="2" w16cid:durableId="2003854796">
    <w:abstractNumId w:val="1"/>
  </w:num>
  <w:num w:numId="3" w16cid:durableId="869536886">
    <w:abstractNumId w:val="2"/>
  </w:num>
  <w:num w:numId="4" w16cid:durableId="1897280291">
    <w:abstractNumId w:val="4"/>
  </w:num>
  <w:num w:numId="5" w16cid:durableId="20914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71"/>
    <w:rsid w:val="00034877"/>
    <w:rsid w:val="00292224"/>
    <w:rsid w:val="002F45F0"/>
    <w:rsid w:val="00377C5C"/>
    <w:rsid w:val="003E4D99"/>
    <w:rsid w:val="00445971"/>
    <w:rsid w:val="00494F78"/>
    <w:rsid w:val="005571D5"/>
    <w:rsid w:val="00652D6B"/>
    <w:rsid w:val="00690185"/>
    <w:rsid w:val="00785BB6"/>
    <w:rsid w:val="00844952"/>
    <w:rsid w:val="008F7A9D"/>
    <w:rsid w:val="00953A3D"/>
    <w:rsid w:val="009F2E91"/>
    <w:rsid w:val="00A7471B"/>
    <w:rsid w:val="00AB5005"/>
    <w:rsid w:val="00B447A2"/>
    <w:rsid w:val="00B76DFF"/>
    <w:rsid w:val="00B85D4C"/>
    <w:rsid w:val="00C931FF"/>
    <w:rsid w:val="00CF6C71"/>
    <w:rsid w:val="00D461B2"/>
    <w:rsid w:val="00E33AA7"/>
    <w:rsid w:val="00EB2593"/>
    <w:rsid w:val="00ED21EF"/>
    <w:rsid w:val="00F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9A8FD"/>
  <w15:chartTrackingRefBased/>
  <w15:docId w15:val="{C3E4F630-4D50-4205-BA5B-ECA845AE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B6"/>
  </w:style>
  <w:style w:type="paragraph" w:styleId="Footer">
    <w:name w:val="footer"/>
    <w:basedOn w:val="Normal"/>
    <w:link w:val="FooterChar"/>
    <w:uiPriority w:val="99"/>
    <w:unhideWhenUsed/>
    <w:rsid w:val="0078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Loomis, Kathleen (NIH/NCI) [C]</dc:creator>
  <cp:keywords/>
  <dc:description/>
  <cp:lastModifiedBy>Loomis, Kathleen (NIH/NCI) [C]</cp:lastModifiedBy>
  <cp:revision>3</cp:revision>
  <dcterms:created xsi:type="dcterms:W3CDTF">2023-08-31T16:53:00Z</dcterms:created>
  <dcterms:modified xsi:type="dcterms:W3CDTF">2023-09-03T08:51:00Z</dcterms:modified>
</cp:coreProperties>
</file>